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Муниципальное автономное учебное учреждение</w:t>
      </w: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средняя общеобразовательная школа № 12</w:t>
      </w: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,</w:t>
      </w:r>
    </w:p>
    <w:p w:rsidR="00FB7B80" w:rsidRPr="0087226F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г</w:t>
      </w:r>
      <w:proofErr w:type="gramStart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.Б</w:t>
      </w:r>
      <w:proofErr w:type="gramEnd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ерезники, Пермского края</w:t>
      </w:r>
    </w:p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практика «Игры разума».</w:t>
      </w:r>
    </w:p>
    <w:p w:rsidR="00FB7B80" w:rsidRPr="00273BB4" w:rsidRDefault="00FB7B80" w:rsidP="00FB7B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</w:t>
      </w:r>
      <w:r w:rsidRPr="00273BB4">
        <w:rPr>
          <w:b/>
          <w:color w:val="000000"/>
          <w:sz w:val="28"/>
          <w:szCs w:val="28"/>
        </w:rPr>
        <w:t xml:space="preserve">онтрольное мероприятие </w:t>
      </w:r>
      <w:r>
        <w:rPr>
          <w:b/>
          <w:color w:val="000000"/>
          <w:sz w:val="28"/>
          <w:szCs w:val="28"/>
        </w:rPr>
        <w:t>по информатике</w:t>
      </w: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Создание умозаключения индуктивного вида</w:t>
      </w:r>
      <w:r>
        <w:rPr>
          <w:b/>
          <w:color w:val="000000"/>
          <w:sz w:val="28"/>
          <w:szCs w:val="28"/>
        </w:rPr>
        <w:t>»</w:t>
      </w: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Pr="00971BB6" w:rsidRDefault="00FB7B80" w:rsidP="00FB7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Разработали</w:t>
      </w:r>
      <w:r w:rsidRPr="00971B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FB7B80" w:rsidRDefault="00FB7B80" w:rsidP="00FB7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Степановна,</w:t>
      </w:r>
    </w:p>
    <w:p w:rsidR="00FB7B80" w:rsidRDefault="00FB7B80" w:rsidP="00FB7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информатики МАОУ СОШ 12</w:t>
      </w:r>
    </w:p>
    <w:p w:rsidR="00FB7B80" w:rsidRDefault="00FB7B80" w:rsidP="00FB7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B7B80" w:rsidRPr="00971BB6" w:rsidRDefault="00FB7B80" w:rsidP="00FB7B80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B7B80" w:rsidRPr="00DA42FD" w:rsidRDefault="00FB7B80" w:rsidP="00FB7B80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B7B80" w:rsidRDefault="00FB7B80" w:rsidP="00FB7B80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</w:p>
    <w:p w:rsidR="00FB7B80" w:rsidRDefault="00FB7B80" w:rsidP="00FB7B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7B80" w:rsidRDefault="00FB7B80" w:rsidP="00FB7B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7B80" w:rsidRDefault="00FB7B80" w:rsidP="00FB7B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7B80" w:rsidRDefault="00FB7B80" w:rsidP="00FB7B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7B80" w:rsidRPr="00DA42FD" w:rsidRDefault="00FB7B80" w:rsidP="00FB7B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ерезники,2020</w:t>
      </w:r>
    </w:p>
    <w:p w:rsidR="008E453E" w:rsidRPr="00273BB4" w:rsidRDefault="00FB7B80" w:rsidP="008E453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="00A44606">
        <w:rPr>
          <w:b/>
          <w:color w:val="000000"/>
          <w:sz w:val="28"/>
          <w:szCs w:val="28"/>
        </w:rPr>
        <w:t xml:space="preserve"> рамках образовательной практики «Игры разума» п</w:t>
      </w:r>
      <w:r w:rsidR="008E453E" w:rsidRPr="00273BB4">
        <w:rPr>
          <w:b/>
          <w:color w:val="000000"/>
          <w:sz w:val="28"/>
          <w:szCs w:val="28"/>
        </w:rPr>
        <w:t xml:space="preserve">роведено контрольное мероприятие </w:t>
      </w:r>
      <w:r w:rsidR="008E453E">
        <w:rPr>
          <w:b/>
          <w:color w:val="000000"/>
          <w:sz w:val="28"/>
          <w:szCs w:val="28"/>
        </w:rPr>
        <w:t>по информатике</w:t>
      </w:r>
      <w:r w:rsidR="002C3C28">
        <w:rPr>
          <w:b/>
          <w:color w:val="000000"/>
          <w:sz w:val="28"/>
          <w:szCs w:val="28"/>
        </w:rPr>
        <w:t>.</w:t>
      </w:r>
    </w:p>
    <w:p w:rsidR="00346C95" w:rsidRPr="0037287C" w:rsidRDefault="00346C95" w:rsidP="00346C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C95" w:rsidRPr="0037287C" w:rsidRDefault="00346C95" w:rsidP="00346C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 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Класс  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</w:p>
    <w:p w:rsidR="00346C95" w:rsidRPr="0037287C" w:rsidRDefault="00346C95" w:rsidP="00346C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C95" w:rsidRPr="0037287C" w:rsidRDefault="00346C95" w:rsidP="00346C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 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</w:t>
      </w:r>
    </w:p>
    <w:p w:rsidR="00346C95" w:rsidRPr="0037287C" w:rsidRDefault="00346C95" w:rsidP="00346C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C95" w:rsidRPr="000F4ADB" w:rsidRDefault="00346C95" w:rsidP="0034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Учебная дисциплина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: информатика.</w:t>
      </w:r>
    </w:p>
    <w:p w:rsidR="00346C95" w:rsidRPr="000F4ADB" w:rsidRDefault="00346C95" w:rsidP="0034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выполнения задания: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индивидуальная </w:t>
      </w:r>
    </w:p>
    <w:p w:rsidR="00346C95" w:rsidRPr="000F4ADB" w:rsidRDefault="00346C95" w:rsidP="0034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Время выполнения: 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минут</w:t>
      </w:r>
    </w:p>
    <w:p w:rsidR="00346C95" w:rsidRPr="000F4ADB" w:rsidRDefault="00346C95" w:rsidP="0034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заданий: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346C95" w:rsidRPr="000F4ADB" w:rsidRDefault="00346C95" w:rsidP="00346C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Описание задания: </w:t>
      </w:r>
      <w:r w:rsidRPr="000F4ADB">
        <w:rPr>
          <w:rFonts w:ascii="Times New Roman" w:hAnsi="Times New Roman" w:cs="Times New Roman"/>
          <w:i/>
          <w:sz w:val="24"/>
          <w:szCs w:val="24"/>
        </w:rPr>
        <w:t>сформулируйте и запишите умозаключение индуктивного типа на основе посылок, следующих из текста.</w:t>
      </w:r>
    </w:p>
    <w:p w:rsidR="00346C95" w:rsidRPr="000F4ADB" w:rsidRDefault="00346C95" w:rsidP="0034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Инструкция: </w:t>
      </w:r>
    </w:p>
    <w:p w:rsidR="00346C95" w:rsidRPr="0037287C" w:rsidRDefault="00346C95" w:rsidP="00346C9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Прочитай текст</w:t>
      </w:r>
      <w:r>
        <w:rPr>
          <w:color w:val="000000"/>
        </w:rPr>
        <w:t>.</w:t>
      </w:r>
    </w:p>
    <w:p w:rsidR="00346C95" w:rsidRPr="0037287C" w:rsidRDefault="00346C95" w:rsidP="00346C9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Рассмотри предложенную схему  высказывания.</w:t>
      </w:r>
    </w:p>
    <w:p w:rsidR="00346C95" w:rsidRPr="0037287C" w:rsidRDefault="00346C95" w:rsidP="00346C9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Согласно схеме, подумай и запиши посылки, следующее из содержания текста.</w:t>
      </w:r>
    </w:p>
    <w:p w:rsidR="00346C95" w:rsidRPr="00AD5EEE" w:rsidRDefault="00346C95" w:rsidP="00346C9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t>Сформулируй и запиши</w:t>
      </w:r>
      <w:r w:rsidRPr="00AD5EEE">
        <w:t xml:space="preserve"> умозаключение индуктивного типа</w:t>
      </w:r>
      <w:r>
        <w:t>,</w:t>
      </w:r>
      <w:r w:rsidRPr="000F4ADB">
        <w:rPr>
          <w:bCs/>
          <w:color w:val="000000"/>
        </w:rPr>
        <w:t xml:space="preserve"> следующее из содержания данных посылок по логической схеме</w:t>
      </w:r>
      <w:r>
        <w:t>.</w:t>
      </w:r>
    </w:p>
    <w:p w:rsidR="00346C95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46C95" w:rsidRPr="00BF0F5E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Схема</w:t>
      </w:r>
      <w:r w:rsidRPr="00BF0F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346C95" w:rsidRPr="000F4ADB" w:rsidRDefault="0087538C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.25pt;margin-top:10.75pt;width:56.1pt;height:.95pt;z-index:251661312" o:connectortype="straight">
            <v:stroke endarrow="block"/>
          </v:shape>
        </w:pic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1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346C95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346C95" w:rsidRPr="000F4ADB" w:rsidRDefault="0087538C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61.25pt;margin-top:9.8pt;width:56.1pt;height:.95pt;z-index:251662336" o:connectortype="straight">
            <v:stroke endarrow="block"/>
          </v:shape>
        </w:pic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346C95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346C95" w:rsidRPr="000F4ADB" w:rsidRDefault="0087538C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61.25pt;margin-top:10.75pt;width:56.1pt;height:.95pt;z-index:251663360" o:connectortype="straight">
            <v:stroke endarrow="block"/>
          </v:shape>
        </w:pic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3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346C95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346C95" w:rsidRPr="00BF0F5E" w:rsidRDefault="0087538C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61.25pt;margin-top:10.75pt;width:56.1pt;height:.95pt;z-index:251664384" o:connectortype="straight">
            <v:stroke endarrow="block"/>
          </v:shape>
        </w:pict>
      </w:r>
      <w:proofErr w:type="spellStart"/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="00346C95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346C95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  </w: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– составляют класс К.</w:t>
      </w:r>
    </w:p>
    <w:p w:rsidR="00346C95" w:rsidRPr="000F4ADB" w:rsidRDefault="0087538C" w:rsidP="00346C9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38C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294.4pt;margin-top:16.65pt;width:37.9pt;height:0;z-index:251665408" o:connectortype="straight">
            <v:stroke endarrow="block"/>
          </v:shape>
        </w:pict>
      </w:r>
      <w:r w:rsidR="00346C95"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346C95" w:rsidRPr="000F4ADB">
        <w:rPr>
          <w:rFonts w:ascii="Times New Roman" w:hAnsi="Times New Roman"/>
          <w:b/>
          <w:bCs/>
          <w:color w:val="000000"/>
          <w:sz w:val="24"/>
          <w:szCs w:val="24"/>
        </w:rPr>
        <w:t>Умозаключение:       Элементы класса К</w:t>
      </w:r>
      <w:r w:rsidR="00346C95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 </w:t>
      </w:r>
      <w:r w:rsidR="00346C95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суть     </w:t>
      </w:r>
      <w:proofErr w:type="gramStart"/>
      <w:r w:rsidR="00346C95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="00346C95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46C95" w:rsidRPr="000F4ADB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Например,        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Посылка 1. 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 имеет парламент.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2.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Норвегия имеет парламент.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3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. Финляндия имеет парламент.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                                           К</w:t>
      </w:r>
      <w:proofErr w:type="gramEnd"/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Швеция, Норвегия, Финляндия – страны полуострова Скандинавия.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К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Умозаключение: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Страны полуострова Скандинавия имеют парламент.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46C95" w:rsidRPr="008F6AF7" w:rsidRDefault="00346C95" w:rsidP="00346C95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8F6AF7">
        <w:rPr>
          <w:b/>
          <w:color w:val="000000"/>
          <w:sz w:val="28"/>
          <w:szCs w:val="28"/>
          <w:u w:val="single"/>
        </w:rPr>
        <w:t>Текст к заданию</w:t>
      </w:r>
    </w:p>
    <w:p w:rsidR="00346C95" w:rsidRPr="00BF0F5E" w:rsidRDefault="00346C95" w:rsidP="00346C9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 xml:space="preserve">Крупным шагом в истории компьютерной техники, стало изобретение транзистора в 1947 году. Они стали заменой хрупким и энергоёмким лампам. О компьютерах на транзисторах обычно говорят как о «втором поколении», которое доминировало в 1950-х и начале 1960-х. </w:t>
      </w:r>
    </w:p>
    <w:p w:rsidR="00346C95" w:rsidRPr="00BF0F5E" w:rsidRDefault="00346C95" w:rsidP="00346C9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>Первой ЭВМ, в которой частично использовались транзисторы вместо электронных ламп, была машина SEAC, созданная в 1951 году.</w:t>
      </w:r>
    </w:p>
    <w:p w:rsidR="00346C95" w:rsidRPr="00BF0F5E" w:rsidRDefault="00346C95" w:rsidP="00346C9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 xml:space="preserve">Первая бортовая ЭВМ для установки на межконтинентальной ракете – «Атлас» – была введена в эксплуатацию в США в 1955 году. В машине использовалось 20 тысяч транзисторов и диодов. </w:t>
      </w:r>
    </w:p>
    <w:p w:rsidR="00346C95" w:rsidRPr="00BF0F5E" w:rsidRDefault="00346C95" w:rsidP="00346C9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lastRenderedPageBreak/>
        <w:t xml:space="preserve">В Советском Союзе первые </w:t>
      </w:r>
      <w:proofErr w:type="spellStart"/>
      <w:r w:rsidRPr="00BF0F5E">
        <w:rPr>
          <w:color w:val="000000"/>
          <w:sz w:val="28"/>
          <w:szCs w:val="28"/>
        </w:rPr>
        <w:t>безламповые</w:t>
      </w:r>
      <w:proofErr w:type="spellEnd"/>
      <w:r w:rsidRPr="00BF0F5E">
        <w:rPr>
          <w:color w:val="000000"/>
          <w:sz w:val="28"/>
          <w:szCs w:val="28"/>
        </w:rPr>
        <w:t xml:space="preserve"> машины «</w:t>
      </w:r>
      <w:proofErr w:type="spellStart"/>
      <w:r w:rsidRPr="00BF0F5E">
        <w:rPr>
          <w:color w:val="000000"/>
          <w:sz w:val="28"/>
          <w:szCs w:val="28"/>
        </w:rPr>
        <w:t>Сетунь</w:t>
      </w:r>
      <w:proofErr w:type="spellEnd"/>
      <w:r w:rsidRPr="00BF0F5E">
        <w:rPr>
          <w:color w:val="000000"/>
          <w:sz w:val="28"/>
          <w:szCs w:val="28"/>
        </w:rPr>
        <w:t>», «</w:t>
      </w:r>
      <w:proofErr w:type="spellStart"/>
      <w:r w:rsidRPr="00BF0F5E">
        <w:rPr>
          <w:color w:val="000000"/>
          <w:sz w:val="28"/>
          <w:szCs w:val="28"/>
        </w:rPr>
        <w:t>Раздан</w:t>
      </w:r>
      <w:proofErr w:type="spellEnd"/>
      <w:r w:rsidRPr="00BF0F5E">
        <w:rPr>
          <w:color w:val="000000"/>
          <w:sz w:val="28"/>
          <w:szCs w:val="28"/>
        </w:rPr>
        <w:t xml:space="preserve">» и «Раздан-2» были созданы в 1959-1961 годах. В 60-х годах советские конструкторы разработали около 30 моделей транзисторных компьютеров, большинство которых стали выпускаться серийно. Наиболее мощный из них – «Минск-32» выполнял 65 тысяч операций в секунду. Появились целые семейства машин: «Урал», «Минск», БЭСМ. </w:t>
      </w:r>
    </w:p>
    <w:p w:rsidR="00346C95" w:rsidRDefault="00346C95" w:rsidP="0034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C95" w:rsidRDefault="00346C95" w:rsidP="0034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ЗАДАНИЯ</w:t>
      </w:r>
    </w:p>
    <w:p w:rsidR="00346C95" w:rsidRPr="00BF0F5E" w:rsidRDefault="00346C95" w:rsidP="0034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C95" w:rsidRDefault="00346C95" w:rsidP="00346C9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1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2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3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4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5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6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7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8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9 __________________________________________________________________</w:t>
      </w: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К</w:t>
      </w:r>
      <w:proofErr w:type="gramEnd"/>
    </w:p>
    <w:p w:rsidR="00346C95" w:rsidRDefault="00346C95" w:rsidP="00346C9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C95" w:rsidRDefault="00346C95" w:rsidP="00346C9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46C95" w:rsidRPr="000F4ADB" w:rsidRDefault="00346C95" w:rsidP="00346C95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346C95" w:rsidRDefault="00346C95" w:rsidP="00346C9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828B1">
        <w:rPr>
          <w:rFonts w:ascii="Times New Roman" w:hAnsi="Times New Roman" w:cs="Times New Roman"/>
          <w:b/>
          <w:i/>
          <w:sz w:val="28"/>
          <w:szCs w:val="28"/>
          <w:u w:val="single"/>
        </w:rPr>
        <w:t>Умозаключение: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346C95" w:rsidRDefault="00346C95" w:rsidP="00346C9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346C95" w:rsidRDefault="00346C95" w:rsidP="00346C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346C95" w:rsidRDefault="00346C95" w:rsidP="00346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B0" w:rsidRDefault="00D23BB0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B0" w:rsidRDefault="00D23BB0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B0" w:rsidRDefault="00D23BB0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C95" w:rsidRDefault="00346C95" w:rsidP="0034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C28" w:rsidRPr="00346C95" w:rsidRDefault="002C3C28" w:rsidP="00346C95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6C95">
        <w:rPr>
          <w:b/>
          <w:color w:val="000000"/>
          <w:sz w:val="28"/>
          <w:szCs w:val="28"/>
        </w:rPr>
        <w:lastRenderedPageBreak/>
        <w:t>Результаты контрольного мероприятия</w:t>
      </w:r>
    </w:p>
    <w:p w:rsidR="002C3C28" w:rsidRPr="002C3C28" w:rsidRDefault="002C3C28" w:rsidP="002C3C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214" w:type="dxa"/>
        <w:jc w:val="center"/>
        <w:tblInd w:w="-601" w:type="dxa"/>
        <w:tblLayout w:type="fixed"/>
        <w:tblLook w:val="04A0"/>
      </w:tblPr>
      <w:tblGrid>
        <w:gridCol w:w="1547"/>
        <w:gridCol w:w="863"/>
        <w:gridCol w:w="709"/>
        <w:gridCol w:w="851"/>
        <w:gridCol w:w="708"/>
        <w:gridCol w:w="851"/>
        <w:gridCol w:w="709"/>
        <w:gridCol w:w="992"/>
        <w:gridCol w:w="814"/>
        <w:gridCol w:w="1170"/>
      </w:tblGrid>
      <w:tr w:rsidR="00A44606" w:rsidRPr="00A44606" w:rsidTr="0083212A">
        <w:trPr>
          <w:trHeight w:val="3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3212A" w:rsidRPr="00A44606" w:rsidTr="0083212A">
        <w:trPr>
          <w:cantSplit/>
          <w:trHeight w:val="240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посылки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посылки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посылок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определения класса предметов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высказывания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умозаключения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606" w:rsidRPr="00A44606" w:rsidRDefault="00A44606" w:rsidP="00832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606" w:rsidRPr="00A44606" w:rsidTr="0083212A">
        <w:trPr>
          <w:trHeight w:val="369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Хохлявин</w:t>
            </w:r>
            <w:proofErr w:type="spellEnd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Титенкова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Лапаева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Лебедянцева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Рипак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Вавилина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Верхоланцева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06" w:rsidRPr="00A44606" w:rsidTr="0083212A">
        <w:trPr>
          <w:trHeight w:val="300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460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06" w:rsidRPr="00A44606" w:rsidRDefault="00A44606" w:rsidP="00A4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C3C28" w:rsidRDefault="002C3C28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Записали посылки 95</w:t>
      </w:r>
      <w:r w:rsidRPr="00A81AFD">
        <w:rPr>
          <w:color w:val="000000"/>
          <w:sz w:val="28"/>
          <w:szCs w:val="28"/>
        </w:rPr>
        <w:t>% учащихся</w:t>
      </w:r>
      <w:r>
        <w:rPr>
          <w:color w:val="000000"/>
          <w:sz w:val="28"/>
          <w:szCs w:val="28"/>
        </w:rPr>
        <w:t>.</w:t>
      </w:r>
    </w:p>
    <w:p w:rsidR="002C3C28" w:rsidRPr="00B95997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95997">
        <w:rPr>
          <w:color w:val="000000"/>
          <w:sz w:val="28"/>
          <w:szCs w:val="28"/>
        </w:rPr>
        <w:t xml:space="preserve">Правильно </w:t>
      </w:r>
      <w:r>
        <w:rPr>
          <w:color w:val="000000"/>
          <w:sz w:val="28"/>
          <w:szCs w:val="28"/>
        </w:rPr>
        <w:t>сф</w:t>
      </w:r>
      <w:r>
        <w:rPr>
          <w:sz w:val="28"/>
          <w:szCs w:val="28"/>
        </w:rPr>
        <w:t>ормулировали</w:t>
      </w:r>
      <w:r w:rsidRPr="00B95997">
        <w:rPr>
          <w:sz w:val="28"/>
          <w:szCs w:val="28"/>
        </w:rPr>
        <w:t xml:space="preserve"> посылки в соответствии с предложенным текстом </w:t>
      </w:r>
      <w:r>
        <w:rPr>
          <w:color w:val="000000"/>
          <w:sz w:val="28"/>
          <w:szCs w:val="28"/>
        </w:rPr>
        <w:t>24 % учащихся.</w:t>
      </w: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95997">
        <w:rPr>
          <w:color w:val="000000"/>
          <w:sz w:val="28"/>
          <w:szCs w:val="28"/>
        </w:rPr>
        <w:t xml:space="preserve">Оформили посылки в соответствии предложенной схеме </w:t>
      </w:r>
      <w:r>
        <w:rPr>
          <w:color w:val="000000"/>
          <w:sz w:val="28"/>
          <w:szCs w:val="28"/>
        </w:rPr>
        <w:t>95</w:t>
      </w:r>
      <w:r w:rsidRPr="00A81AFD">
        <w:rPr>
          <w:color w:val="000000"/>
          <w:sz w:val="28"/>
          <w:szCs w:val="28"/>
        </w:rPr>
        <w:t>% учащихся</w:t>
      </w:r>
      <w:r>
        <w:rPr>
          <w:color w:val="000000"/>
          <w:sz w:val="28"/>
          <w:szCs w:val="28"/>
        </w:rPr>
        <w:t>.</w:t>
      </w: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95997">
        <w:rPr>
          <w:color w:val="000000"/>
          <w:sz w:val="28"/>
          <w:szCs w:val="28"/>
        </w:rPr>
        <w:t xml:space="preserve"> Правильно </w:t>
      </w:r>
      <w:r>
        <w:rPr>
          <w:color w:val="000000"/>
          <w:sz w:val="28"/>
          <w:szCs w:val="28"/>
        </w:rPr>
        <w:t>указали</w:t>
      </w:r>
      <w:r w:rsidRPr="00B95997">
        <w:rPr>
          <w:color w:val="000000"/>
          <w:sz w:val="28"/>
          <w:szCs w:val="28"/>
        </w:rPr>
        <w:t xml:space="preserve"> количество посылок </w:t>
      </w:r>
      <w:r>
        <w:rPr>
          <w:color w:val="000000"/>
          <w:sz w:val="28"/>
          <w:szCs w:val="28"/>
        </w:rPr>
        <w:t>95</w:t>
      </w:r>
      <w:r w:rsidRPr="00A81AFD">
        <w:rPr>
          <w:color w:val="000000"/>
          <w:sz w:val="28"/>
          <w:szCs w:val="28"/>
        </w:rPr>
        <w:t>% учащихся</w:t>
      </w:r>
      <w:r w:rsidRPr="00B95997">
        <w:rPr>
          <w:color w:val="000000"/>
          <w:sz w:val="28"/>
          <w:szCs w:val="28"/>
        </w:rPr>
        <w:t xml:space="preserve"> </w:t>
      </w: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сформулировали определение класса предметов 31% учащихся.</w:t>
      </w: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сформулировать умозаключение смогли только 4% учащихся.</w:t>
      </w:r>
    </w:p>
    <w:p w:rsidR="002C3C28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Оформили умозаключение в соответствии с логической схемой 9% учащихся.</w:t>
      </w:r>
    </w:p>
    <w:p w:rsidR="002C3C28" w:rsidRPr="00A81AFD" w:rsidRDefault="002C3C28" w:rsidP="002C3C28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81AFD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учащиеся (100%) уложились</w:t>
      </w:r>
      <w:r w:rsidRPr="00A81AF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отведенное время</w:t>
      </w:r>
      <w:r w:rsidRPr="00A81AFD">
        <w:rPr>
          <w:color w:val="000000"/>
          <w:sz w:val="28"/>
          <w:szCs w:val="28"/>
        </w:rPr>
        <w:t>.</w:t>
      </w:r>
    </w:p>
    <w:p w:rsidR="002C3C28" w:rsidRDefault="002C3C28" w:rsidP="002C3C28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C3C28" w:rsidRDefault="002C3C28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Анализ результатов контрольного мероприятия</w:t>
      </w:r>
    </w:p>
    <w:p w:rsidR="002C3C28" w:rsidRDefault="002C3C28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69"/>
        <w:tblW w:w="0" w:type="auto"/>
        <w:tblLook w:val="04A0"/>
      </w:tblPr>
      <w:tblGrid>
        <w:gridCol w:w="1588"/>
        <w:gridCol w:w="1617"/>
        <w:gridCol w:w="1592"/>
        <w:gridCol w:w="1591"/>
        <w:gridCol w:w="1592"/>
        <w:gridCol w:w="1591"/>
      </w:tblGrid>
      <w:tr w:rsidR="00346C95" w:rsidTr="00346C95">
        <w:tc>
          <w:tcPr>
            <w:tcW w:w="1588" w:type="dxa"/>
            <w:vMerge w:val="restart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7409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17" w:type="dxa"/>
            <w:vMerge w:val="restart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6366" w:type="dxa"/>
            <w:gridSpan w:val="4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</w:t>
            </w:r>
          </w:p>
        </w:tc>
      </w:tr>
      <w:tr w:rsidR="00346C95" w:rsidTr="00346C95">
        <w:tc>
          <w:tcPr>
            <w:tcW w:w="1588" w:type="dxa"/>
            <w:vMerge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46C95" w:rsidRDefault="00346C95" w:rsidP="00346C9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91" w:type="dxa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92" w:type="dxa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591" w:type="dxa"/>
            <w:vAlign w:val="center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</w:t>
            </w:r>
          </w:p>
        </w:tc>
      </w:tr>
      <w:tr w:rsidR="00346C95" w:rsidTr="00346C95">
        <w:tc>
          <w:tcPr>
            <w:tcW w:w="1588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2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1591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42,9%</w:t>
            </w:r>
          </w:p>
        </w:tc>
        <w:tc>
          <w:tcPr>
            <w:tcW w:w="1592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38,1%</w:t>
            </w:r>
          </w:p>
        </w:tc>
        <w:tc>
          <w:tcPr>
            <w:tcW w:w="1591" w:type="dxa"/>
          </w:tcPr>
          <w:p w:rsidR="00346C95" w:rsidRPr="006B7409" w:rsidRDefault="00346C95" w:rsidP="00346C9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4,7%</w:t>
            </w:r>
          </w:p>
        </w:tc>
      </w:tr>
    </w:tbl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6C95" w:rsidRDefault="00346C95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C3C28" w:rsidRDefault="002C3C28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791200" cy="32385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C28" w:rsidRDefault="002C3C28" w:rsidP="0083212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C3C28" w:rsidRPr="00346C95" w:rsidRDefault="002C3C28" w:rsidP="00346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95">
        <w:rPr>
          <w:rFonts w:ascii="Times New Roman" w:hAnsi="Times New Roman" w:cs="Times New Roman"/>
          <w:color w:val="000000"/>
          <w:sz w:val="28"/>
          <w:szCs w:val="28"/>
        </w:rPr>
        <w:t>Таким образом, из 21 ученика 8 класса</w:t>
      </w:r>
      <w:r w:rsidR="00346C95" w:rsidRPr="00346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C95" w:rsidRPr="00346C95">
        <w:rPr>
          <w:rFonts w:ascii="Times New Roman" w:hAnsi="Times New Roman" w:cs="Times New Roman"/>
          <w:sz w:val="28"/>
          <w:szCs w:val="28"/>
        </w:rPr>
        <w:t xml:space="preserve">сформулировали умозаключение на </w:t>
      </w:r>
      <w:r w:rsidRPr="00346C95">
        <w:rPr>
          <w:rFonts w:ascii="Times New Roman" w:hAnsi="Times New Roman" w:cs="Times New Roman"/>
          <w:color w:val="000000"/>
          <w:sz w:val="28"/>
          <w:szCs w:val="28"/>
        </w:rPr>
        <w:t>высок</w:t>
      </w:r>
      <w:r w:rsidR="00346C95" w:rsidRPr="00346C95">
        <w:rPr>
          <w:rFonts w:ascii="Times New Roman" w:hAnsi="Times New Roman" w:cs="Times New Roman"/>
          <w:color w:val="000000"/>
          <w:sz w:val="28"/>
          <w:szCs w:val="28"/>
        </w:rPr>
        <w:t>ом уровне</w:t>
      </w:r>
      <w:r w:rsidRPr="00346C95">
        <w:rPr>
          <w:rFonts w:ascii="Times New Roman" w:hAnsi="Times New Roman" w:cs="Times New Roman"/>
          <w:color w:val="000000"/>
          <w:sz w:val="28"/>
          <w:szCs w:val="28"/>
        </w:rPr>
        <w:t xml:space="preserve"> 3 учени</w:t>
      </w:r>
      <w:r w:rsidR="00346C95" w:rsidRPr="00346C9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CE5AF9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46C95">
        <w:rPr>
          <w:rFonts w:ascii="Times New Roman" w:hAnsi="Times New Roman" w:cs="Times New Roman"/>
          <w:color w:val="000000"/>
          <w:sz w:val="28"/>
          <w:szCs w:val="28"/>
        </w:rPr>
        <w:t>14,3</w:t>
      </w:r>
      <w:r w:rsidR="00CE5AF9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  <w:r w:rsidR="00346C95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среднем уровне</w:t>
      </w:r>
      <w:r w:rsidR="00CE5AF9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C95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учащихся (42,9%), ниже</w:t>
      </w:r>
      <w:r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="00346C95" w:rsidRPr="0034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учащихся (38,1%), на </w:t>
      </w:r>
      <w:r w:rsidR="00346C95" w:rsidRPr="00346C9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низком уровне -1 ученик (4,7</w:t>
      </w:r>
      <w:r w:rsidRPr="00346C95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2C3C28" w:rsidRDefault="00346C95" w:rsidP="00346C95">
      <w:pPr>
        <w:spacing w:after="0" w:line="240" w:lineRule="auto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0098">
        <w:rPr>
          <w:rFonts w:ascii="Times New Roman" w:hAnsi="Times New Roman" w:cs="Times New Roman"/>
          <w:sz w:val="28"/>
          <w:szCs w:val="28"/>
        </w:rPr>
        <w:t xml:space="preserve">пробация контрольных материалов показала, что необходимо продолжить обучение школьников 8 классов формулировать умозаключение </w:t>
      </w:r>
      <w:r w:rsidRPr="00346C95">
        <w:rPr>
          <w:rFonts w:ascii="Times New Roman" w:hAnsi="Times New Roman" w:cs="Times New Roman"/>
          <w:sz w:val="28"/>
          <w:szCs w:val="28"/>
        </w:rPr>
        <w:t>индуктивного типа на основе посылок, следующих из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C28" w:rsidRDefault="002C3C28" w:rsidP="00346C95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2C3C28" w:rsidRDefault="002C3C28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Pr="00CE5AF9" w:rsidRDefault="00102434" w:rsidP="0010243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5AF9">
        <w:rPr>
          <w:b/>
          <w:color w:val="000000"/>
          <w:sz w:val="28"/>
          <w:szCs w:val="28"/>
        </w:rPr>
        <w:lastRenderedPageBreak/>
        <w:t>Фотографии с мероприятия</w:t>
      </w:r>
    </w:p>
    <w:p w:rsidR="00CE5AF9" w:rsidRDefault="00CE5AF9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E5AF9" w:rsidRDefault="00CE5AF9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-19328</wp:posOffset>
            </wp:positionH>
            <wp:positionV relativeFrom="paragraph">
              <wp:posOffset>179815</wp:posOffset>
            </wp:positionV>
            <wp:extent cx="3195265" cy="2408914"/>
            <wp:effectExtent l="304800" t="266700" r="328985" b="258086"/>
            <wp:wrapNone/>
            <wp:docPr id="14" name="Рисунок 13" descr="SAM_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265" cy="24089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AF9" w:rsidRDefault="00CE5AF9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2924175</wp:posOffset>
            </wp:positionV>
            <wp:extent cx="3205480" cy="2416810"/>
            <wp:effectExtent l="285750" t="266700" r="318770" b="269240"/>
            <wp:wrapTight wrapText="bothSides">
              <wp:wrapPolygon edited="0">
                <wp:start x="1926" y="-2384"/>
                <wp:lineTo x="770" y="-2043"/>
                <wp:lineTo x="-1284" y="-341"/>
                <wp:lineTo x="-1284" y="341"/>
                <wp:lineTo x="-1797" y="2043"/>
                <wp:lineTo x="-1926" y="22133"/>
                <wp:lineTo x="-1027" y="24006"/>
                <wp:lineTo x="-642" y="24006"/>
                <wp:lineTo x="19769" y="24006"/>
                <wp:lineTo x="20282" y="24006"/>
                <wp:lineTo x="22464" y="22474"/>
                <wp:lineTo x="22464" y="22133"/>
                <wp:lineTo x="22593" y="22133"/>
                <wp:lineTo x="23491" y="19580"/>
                <wp:lineTo x="23491" y="19409"/>
                <wp:lineTo x="23620" y="16855"/>
                <wp:lineTo x="23620" y="511"/>
                <wp:lineTo x="23748" y="-341"/>
                <wp:lineTo x="22849" y="-2043"/>
                <wp:lineTo x="22208" y="-2384"/>
                <wp:lineTo x="1926" y="-2384"/>
              </wp:wrapPolygon>
            </wp:wrapTight>
            <wp:docPr id="13" name="Рисунок 12" descr="SAM_2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4168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13970</wp:posOffset>
            </wp:positionV>
            <wp:extent cx="3087370" cy="2326640"/>
            <wp:effectExtent l="304800" t="266700" r="322580" b="264160"/>
            <wp:wrapTight wrapText="bothSides">
              <wp:wrapPolygon edited="0">
                <wp:start x="1999" y="-2476"/>
                <wp:lineTo x="933" y="-2299"/>
                <wp:lineTo x="-1333" y="-354"/>
                <wp:lineTo x="-2132" y="6013"/>
                <wp:lineTo x="-1866" y="22991"/>
                <wp:lineTo x="-800" y="24052"/>
                <wp:lineTo x="-666" y="24052"/>
                <wp:lineTo x="19858" y="24052"/>
                <wp:lineTo x="20125" y="24052"/>
                <wp:lineTo x="21724" y="23168"/>
                <wp:lineTo x="21724" y="22991"/>
                <wp:lineTo x="21991" y="22991"/>
                <wp:lineTo x="23457" y="20515"/>
                <wp:lineTo x="23457" y="20162"/>
                <wp:lineTo x="23724" y="17509"/>
                <wp:lineTo x="23724" y="531"/>
                <wp:lineTo x="23857" y="-354"/>
                <wp:lineTo x="22924" y="-2122"/>
                <wp:lineTo x="22258" y="-2476"/>
                <wp:lineTo x="1999" y="-2476"/>
              </wp:wrapPolygon>
            </wp:wrapTight>
            <wp:docPr id="11" name="Рисунок 10" descr="SAM_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23266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85725</wp:posOffset>
            </wp:positionV>
            <wp:extent cx="3101340" cy="2339975"/>
            <wp:effectExtent l="266700" t="266700" r="327660" b="269875"/>
            <wp:wrapTight wrapText="bothSides">
              <wp:wrapPolygon edited="0">
                <wp:start x="1990" y="-2462"/>
                <wp:lineTo x="929" y="-2286"/>
                <wp:lineTo x="-1327" y="-352"/>
                <wp:lineTo x="-1327" y="352"/>
                <wp:lineTo x="-1857" y="2110"/>
                <wp:lineTo x="-1857" y="22860"/>
                <wp:lineTo x="-929" y="24091"/>
                <wp:lineTo x="-663" y="24091"/>
                <wp:lineTo x="19902" y="24091"/>
                <wp:lineTo x="20167" y="24091"/>
                <wp:lineTo x="22025" y="23036"/>
                <wp:lineTo x="22025" y="22860"/>
                <wp:lineTo x="22157" y="22860"/>
                <wp:lineTo x="23484" y="20223"/>
                <wp:lineTo x="23484" y="20047"/>
                <wp:lineTo x="23749" y="17409"/>
                <wp:lineTo x="23749" y="528"/>
                <wp:lineTo x="23882" y="-352"/>
                <wp:lineTo x="22953" y="-2110"/>
                <wp:lineTo x="22290" y="-2462"/>
                <wp:lineTo x="1990" y="-2462"/>
              </wp:wrapPolygon>
            </wp:wrapTight>
            <wp:docPr id="12" name="Рисунок 11" descr="SAM_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6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339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AF9" w:rsidRDefault="00CE5AF9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E5AF9" w:rsidRDefault="00CE5AF9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02434" w:rsidRDefault="00102434" w:rsidP="0083212A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sectPr w:rsidR="00102434" w:rsidSect="00346C9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522"/>
    <w:multiLevelType w:val="hybridMultilevel"/>
    <w:tmpl w:val="C7BC1C20"/>
    <w:lvl w:ilvl="0" w:tplc="61C66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0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2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20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69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84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3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F4634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3480"/>
    <w:multiLevelType w:val="hybridMultilevel"/>
    <w:tmpl w:val="7AC6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53E"/>
    <w:rsid w:val="00102434"/>
    <w:rsid w:val="002C3C28"/>
    <w:rsid w:val="00346C95"/>
    <w:rsid w:val="00461C27"/>
    <w:rsid w:val="006B7409"/>
    <w:rsid w:val="0083212A"/>
    <w:rsid w:val="00832E8A"/>
    <w:rsid w:val="0087538C"/>
    <w:rsid w:val="008E453E"/>
    <w:rsid w:val="009B418D"/>
    <w:rsid w:val="00A44606"/>
    <w:rsid w:val="00B93AC7"/>
    <w:rsid w:val="00B95997"/>
    <w:rsid w:val="00CE5AF9"/>
    <w:rsid w:val="00D23BB0"/>
    <w:rsid w:val="00F9784E"/>
    <w:rsid w:val="00F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9"/>
        <o:r id="V:Rule9" type="connector" idref="#_x0000_s1028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6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уч-ся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38.1</c:v>
                </c:pt>
                <c:pt idx="3">
                  <c:v>4.7</c:v>
                </c:pt>
              </c:numCache>
            </c:numRef>
          </c:val>
        </c:ser>
        <c:axId val="156031232"/>
        <c:axId val="156037120"/>
      </c:barChart>
      <c:catAx>
        <c:axId val="156031232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037120"/>
        <c:crosses val="autoZero"/>
        <c:auto val="1"/>
        <c:lblAlgn val="ctr"/>
        <c:lblOffset val="100"/>
      </c:catAx>
      <c:valAx>
        <c:axId val="156037120"/>
        <c:scaling>
          <c:orientation val="minMax"/>
        </c:scaling>
        <c:axPos val="b"/>
        <c:majorGridlines/>
        <c:numFmt formatCode="General" sourceLinked="1"/>
        <c:tickLblPos val="nextTo"/>
        <c:crossAx val="156031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Скопина</cp:lastModifiedBy>
  <cp:revision>2</cp:revision>
  <dcterms:created xsi:type="dcterms:W3CDTF">2020-12-12T18:20:00Z</dcterms:created>
  <dcterms:modified xsi:type="dcterms:W3CDTF">2020-12-12T18:20:00Z</dcterms:modified>
</cp:coreProperties>
</file>